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Linha do tempo do PPCI</w:t>
      </w:r>
    </w:p>
    <w:p w:rsidR="00000000" w:rsidDel="00000000" w:rsidP="00000000" w:rsidRDefault="00000000" w:rsidRPr="00000000" w14:paraId="00000002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28/09/2023 o projeto protocolado no sistema SOL - PPCI Nº A00017561AA001;</w:t>
      </w:r>
    </w:p>
    <w:p w:rsidR="00000000" w:rsidDel="00000000" w:rsidP="00000000" w:rsidRDefault="00000000" w:rsidRPr="00000000" w14:paraId="00000003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03/10/2023 – email informando análise do laudo de inviabilidade técnica prejudicada devido a ausência de assinatura do proprietário e demais pendências na RRT</w:t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03/10/2023 – emissão de 1º Comunicação de Inconformidade na Análise contendo as pendências citadas;</w:t>
      </w:r>
    </w:p>
    <w:p w:rsidR="00000000" w:rsidDel="00000000" w:rsidP="00000000" w:rsidRDefault="00000000" w:rsidRPr="00000000" w14:paraId="00000005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31/10/2023 –  incluída RRT com assinaturas - inviabilidade deferida</w:t>
      </w:r>
    </w:p>
    <w:p w:rsidR="00000000" w:rsidDel="00000000" w:rsidP="00000000" w:rsidRDefault="00000000" w:rsidRPr="00000000" w14:paraId="00000006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14/11/2023 - emissão de 2º Comunicação de Inconformidade na Análise com demais ajustes a serem realizados no projeto;</w:t>
      </w:r>
    </w:p>
    <w:p w:rsidR="00000000" w:rsidDel="00000000" w:rsidP="00000000" w:rsidRDefault="00000000" w:rsidRPr="00000000" w14:paraId="00000007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04/01/2024 – inclusão dos documentos corrigidos após notificação;</w:t>
      </w:r>
    </w:p>
    <w:p w:rsidR="00000000" w:rsidDel="00000000" w:rsidP="00000000" w:rsidRDefault="00000000" w:rsidRPr="00000000" w14:paraId="00000008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12/01/2024 –email informando a deliberação do CBMRS e tx de reanálise;</w:t>
      </w:r>
    </w:p>
    <w:p w:rsidR="00000000" w:rsidDel="00000000" w:rsidP="00000000" w:rsidRDefault="00000000" w:rsidRPr="00000000" w14:paraId="00000009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13/02/2024 – deferimento da inviabilidade;</w:t>
      </w:r>
    </w:p>
    <w:p w:rsidR="00000000" w:rsidDel="00000000" w:rsidP="00000000" w:rsidRDefault="00000000" w:rsidRPr="00000000" w14:paraId="0000000A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13/02/2024 - emissão de 3º Comunicação de Inconformidade na Análise contendo várias outras pendências, porém exigindo procuração do proprietário pelo uso para o representante legal;</w:t>
      </w:r>
    </w:p>
    <w:p w:rsidR="00000000" w:rsidDel="00000000" w:rsidP="00000000" w:rsidRDefault="00000000" w:rsidRPr="00000000" w14:paraId="0000000B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11/03/2024 - inclusão dos documentos corrigidos após notificação;</w:t>
      </w:r>
    </w:p>
    <w:p w:rsidR="00000000" w:rsidDel="00000000" w:rsidP="00000000" w:rsidRDefault="00000000" w:rsidRPr="00000000" w14:paraId="0000000C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26/03/02024 - email informando a deliberação do CBMRS e tx de reanálise;</w:t>
      </w:r>
    </w:p>
    <w:p w:rsidR="00000000" w:rsidDel="00000000" w:rsidP="00000000" w:rsidRDefault="00000000" w:rsidRPr="00000000" w14:paraId="0000000D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19/04/2024 - emissão de 4º Comunicação de Inconformidade na Análise contendo outras pendências, tais como: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i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nconformidade no atendimento na íntegra da escada EP e ainda exigindo procuração do proprietário pelo uso para o representante legal;</w:t>
      </w:r>
    </w:p>
    <w:p w:rsidR="00000000" w:rsidDel="00000000" w:rsidP="00000000" w:rsidRDefault="00000000" w:rsidRPr="00000000" w14:paraId="0000000E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07/06/2024 – consta uma planta que deve ter sido protocolada em atendimento a notificação;</w:t>
      </w:r>
    </w:p>
    <w:p w:rsidR="00000000" w:rsidDel="00000000" w:rsidP="00000000" w:rsidRDefault="00000000" w:rsidRPr="00000000" w14:paraId="0000000F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11/06/2024 – tx de reanálise</w:t>
      </w:r>
    </w:p>
    <w:p w:rsidR="00000000" w:rsidDel="00000000" w:rsidP="00000000" w:rsidRDefault="00000000" w:rsidRPr="00000000" w14:paraId="00000010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26/06/2024 - emissão de 5º Comunicação de Inconformidade na Análise contendo outras pendências, porém permanecendo a inconformidade no atendimento na íntegra da escada EP, além de outras inconformidades identificadas;</w:t>
      </w:r>
    </w:p>
    <w:p w:rsidR="00000000" w:rsidDel="00000000" w:rsidP="00000000" w:rsidRDefault="00000000" w:rsidRPr="00000000" w14:paraId="00000011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18/09/2024 – consulta técnica presencial com acompanhamento de representante da UFCSPA para esclarecimento das exigências da escada na notificação 5;</w:t>
      </w:r>
    </w:p>
    <w:p w:rsidR="00000000" w:rsidDel="00000000" w:rsidP="00000000" w:rsidRDefault="00000000" w:rsidRPr="00000000" w14:paraId="00000012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30/09/2024 – protocolização dos documentos após consulta técnica;</w:t>
      </w:r>
    </w:p>
    <w:p w:rsidR="00000000" w:rsidDel="00000000" w:rsidP="00000000" w:rsidRDefault="00000000" w:rsidRPr="00000000" w14:paraId="00000013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04/10/2024 - email informando a deliberação do CBMRS e tx de reanálise;</w:t>
      </w:r>
    </w:p>
    <w:p w:rsidR="00000000" w:rsidDel="00000000" w:rsidP="00000000" w:rsidRDefault="00000000" w:rsidRPr="00000000" w14:paraId="00000014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08/10/2024 – email informando o deferimento da inviabilidade técnica;</w:t>
      </w:r>
    </w:p>
    <w:p w:rsidR="00000000" w:rsidDel="00000000" w:rsidP="00000000" w:rsidRDefault="00000000" w:rsidRPr="00000000" w14:paraId="00000015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11/10/2024 - emissão de 6º Comunicação de Inconformidade na Análise contendo ainda algumas pendências da escada, além de outras inconformidades identificadas;</w:t>
      </w:r>
    </w:p>
    <w:p w:rsidR="00000000" w:rsidDel="00000000" w:rsidP="00000000" w:rsidRDefault="00000000" w:rsidRPr="00000000" w14:paraId="00000016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11/10/2024 - email informando a deliberação do CBMRS e tx de reanálise;</w:t>
      </w:r>
    </w:p>
    <w:p w:rsidR="00000000" w:rsidDel="00000000" w:rsidP="00000000" w:rsidRDefault="00000000" w:rsidRPr="00000000" w14:paraId="00000017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01/11/2024 – documentos protocolados aguardando aceite da reitoria;</w:t>
      </w:r>
    </w:p>
    <w:p w:rsidR="00000000" w:rsidDel="00000000" w:rsidP="00000000" w:rsidRDefault="00000000" w:rsidRPr="00000000" w14:paraId="00000018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18/11/2024 - email informando a deliberação do CBMRS e tx de reanálise;</w:t>
      </w:r>
    </w:p>
    <w:p w:rsidR="00000000" w:rsidDel="00000000" w:rsidP="00000000" w:rsidRDefault="00000000" w:rsidRPr="00000000" w14:paraId="00000019">
      <w:pPr>
        <w:spacing w:after="280"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21/11/2024 – deferimento das medidas compensatórias</w:t>
      </w:r>
    </w:p>
    <w:p w:rsidR="00000000" w:rsidDel="00000000" w:rsidP="00000000" w:rsidRDefault="00000000" w:rsidRPr="00000000" w14:paraId="0000001A">
      <w:pPr>
        <w:spacing w:before="280" w:line="24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10/12/2024 – emitido o Certificado de Aprovação do PPCI.</w:t>
      </w:r>
    </w:p>
    <w:sectPr>
      <w:pgSz w:h="16838" w:w="11906" w:orient="portrait"/>
      <w:pgMar w:bottom="851" w:top="851" w:left="709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66B64"/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basedOn w:val="Normal"/>
    <w:link w:val="CabealhoChar"/>
    <w:uiPriority w:val="99"/>
    <w:unhideWhenUsed w:val="1"/>
    <w:rsid w:val="00625965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25965"/>
  </w:style>
  <w:style w:type="paragraph" w:styleId="Rodap">
    <w:name w:val="footer"/>
    <w:basedOn w:val="Normal"/>
    <w:link w:val="RodapChar"/>
    <w:uiPriority w:val="99"/>
    <w:unhideWhenUsed w:val="1"/>
    <w:rsid w:val="00625965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25965"/>
  </w:style>
  <w:style w:type="table" w:styleId="Tabelacomgrade">
    <w:name w:val="Table Grid"/>
    <w:basedOn w:val="Tabelanormal"/>
    <w:uiPriority w:val="39"/>
    <w:rsid w:val="0062596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Web">
    <w:name w:val="Normal (Web)"/>
    <w:basedOn w:val="Normal"/>
    <w:uiPriority w:val="99"/>
    <w:semiHidden w:val="1"/>
    <w:unhideWhenUsed w:val="1"/>
    <w:rsid w:val="006259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YQuE9HyawY9lCfqTpvRM7ZIEmw==">CgMxLjAyCGguZ2pkZ3hzOAByITFzQ3FPT3g2aWhOR1J5OEFocDhoVjZZbllxWHlLYlpoaA==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2024-12-16T17:20:00Z</dcterms:created>
  <dc:creator>Alessandra Moschem Tolfo</dc:creator>
</cp:coreProperties>
</file>